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51FBC" w14:textId="77777777" w:rsidR="00E418FA" w:rsidRDefault="00684C7E">
      <w:pPr>
        <w:rPr>
          <w:b/>
          <w:sz w:val="28"/>
          <w:szCs w:val="28"/>
        </w:rPr>
      </w:pPr>
      <w:r>
        <w:rPr>
          <w:b/>
          <w:sz w:val="28"/>
          <w:szCs w:val="28"/>
        </w:rPr>
        <w:t>Center Rog</w:t>
      </w:r>
    </w:p>
    <w:p w14:paraId="7E5F41B7" w14:textId="77777777" w:rsidR="00E418FA" w:rsidRDefault="00684C7E">
      <w:pPr>
        <w:rPr>
          <w:b/>
          <w:sz w:val="28"/>
          <w:szCs w:val="28"/>
        </w:rPr>
      </w:pPr>
      <w:r>
        <w:rPr>
          <w:b/>
          <w:sz w:val="28"/>
          <w:szCs w:val="28"/>
        </w:rPr>
        <w:t>Tehnično poročilo opreme</w:t>
      </w:r>
    </w:p>
    <w:p w14:paraId="27690231" w14:textId="242A35AF" w:rsidR="00E418FA" w:rsidRDefault="00684C7E">
      <w:r>
        <w:t>2</w:t>
      </w:r>
      <w:r w:rsidR="009454EF">
        <w:t>7</w:t>
      </w:r>
      <w:r>
        <w:t>.</w:t>
      </w:r>
      <w:r w:rsidR="009454EF">
        <w:t>9</w:t>
      </w:r>
      <w:r>
        <w:t>.2022</w:t>
      </w:r>
    </w:p>
    <w:p w14:paraId="0285DD42" w14:textId="77777777" w:rsidR="00E418FA" w:rsidRDefault="00684C7E">
      <w:r>
        <w:t>Naročnik: Mestna občina Ljubljana</w:t>
      </w:r>
    </w:p>
    <w:p w14:paraId="6485DD14" w14:textId="77777777" w:rsidR="00E418FA" w:rsidRDefault="00E418FA"/>
    <w:p w14:paraId="7E7F39A2" w14:textId="77777777" w:rsidR="00E418FA" w:rsidRDefault="00684C7E">
      <w:r>
        <w:t xml:space="preserve">Projektanti: </w:t>
      </w:r>
    </w:p>
    <w:p w14:paraId="71D2E5DF" w14:textId="77777777" w:rsidR="00E418FA" w:rsidRDefault="00684C7E">
      <w:r>
        <w:t xml:space="preserve">Pohištvo: BAX studio architecture s.l.p.  </w:t>
      </w:r>
    </w:p>
    <w:p w14:paraId="42C99D1D" w14:textId="77777777" w:rsidR="00E418FA" w:rsidRDefault="00684C7E">
      <w:r>
        <w:t>Kuhinjska tehnologija: ProPrima d.o.o</w:t>
      </w:r>
    </w:p>
    <w:p w14:paraId="4B9D3A2D" w14:textId="77777777" w:rsidR="00E418FA" w:rsidRDefault="00684C7E">
      <w:r>
        <w:t>Tehnološka oprema delavnic: Tomo Per, Meta Štular z sodelavci – Center Rog</w:t>
      </w:r>
    </w:p>
    <w:p w14:paraId="69CDA59D" w14:textId="77777777" w:rsidR="00E418FA" w:rsidRDefault="00684C7E">
      <w:r>
        <w:t>Urbana Oprema: Bruto, d.o.o.</w:t>
      </w:r>
    </w:p>
    <w:p w14:paraId="11576D00" w14:textId="77777777" w:rsidR="00E418FA" w:rsidRDefault="00E418FA"/>
    <w:p w14:paraId="61FD613B" w14:textId="77777777" w:rsidR="00E418FA" w:rsidRDefault="00684C7E">
      <w:r>
        <w:br w:type="page"/>
      </w:r>
    </w:p>
    <w:p w14:paraId="5087F22B" w14:textId="77777777" w:rsidR="00E418FA" w:rsidRDefault="00684C7E">
      <w:pPr>
        <w:rPr>
          <w:b/>
        </w:rPr>
      </w:pPr>
      <w:r>
        <w:rPr>
          <w:b/>
        </w:rPr>
        <w:lastRenderedPageBreak/>
        <w:t>Seznam načrtov - Pohištvo in komplementarna oprema, oprema delavnic</w:t>
      </w:r>
    </w:p>
    <w:p w14:paraId="0A623E61" w14:textId="77777777" w:rsidR="00E418FA" w:rsidRDefault="00684C7E">
      <w:r>
        <w:t>(Načrti kuhinjske tehnologije so v posebnem delu projektne dokumentacije)</w:t>
      </w:r>
    </w:p>
    <w:p w14:paraId="75FFD225" w14:textId="77777777" w:rsidR="00E418FA" w:rsidRDefault="00E418FA"/>
    <w:p w14:paraId="722DDD82" w14:textId="77777777" w:rsidR="00E418FA" w:rsidRDefault="00684C7E">
      <w:pPr>
        <w:tabs>
          <w:tab w:val="left" w:pos="1276"/>
          <w:tab w:val="right" w:pos="8789"/>
        </w:tabs>
      </w:pPr>
      <w:r>
        <w:t>OPR 1 - Tlorisi</w:t>
      </w:r>
    </w:p>
    <w:p w14:paraId="6497BF08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 xml:space="preserve">OPR 1.011 </w:t>
      </w:r>
      <w:r>
        <w:tab/>
        <w:t>Klet</w:t>
      </w:r>
      <w:r>
        <w:tab/>
        <w:t>1:100</w:t>
      </w:r>
    </w:p>
    <w:p w14:paraId="2C888B05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1.02</w:t>
      </w:r>
      <w:r>
        <w:tab/>
        <w:t>Pritličje</w:t>
      </w:r>
      <w:r>
        <w:tab/>
        <w:t>1:100</w:t>
      </w:r>
    </w:p>
    <w:p w14:paraId="0D4A14FD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1.03</w:t>
      </w:r>
      <w:r>
        <w:tab/>
        <w:t>1. Nadstropje</w:t>
      </w:r>
      <w:r>
        <w:tab/>
        <w:t xml:space="preserve">1:100 </w:t>
      </w:r>
    </w:p>
    <w:p w14:paraId="6E13DD0A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1.04</w:t>
      </w:r>
      <w:r>
        <w:tab/>
        <w:t xml:space="preserve">2. Nadstropje </w:t>
      </w:r>
      <w:r>
        <w:tab/>
        <w:t>1:100</w:t>
      </w:r>
    </w:p>
    <w:p w14:paraId="0B13AC24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1.05</w:t>
      </w:r>
      <w:r>
        <w:tab/>
        <w:t xml:space="preserve">3. Nadstropje </w:t>
      </w:r>
      <w:r>
        <w:tab/>
        <w:t>1:100</w:t>
      </w:r>
    </w:p>
    <w:p w14:paraId="0CBF9CF3" w14:textId="77777777" w:rsidR="00E418FA" w:rsidRDefault="00E418FA" w:rsidP="00E4520A">
      <w:pPr>
        <w:tabs>
          <w:tab w:val="left" w:pos="1276"/>
          <w:tab w:val="right" w:leader="dot" w:pos="8789"/>
        </w:tabs>
      </w:pPr>
    </w:p>
    <w:p w14:paraId="2DF4CEC6" w14:textId="77777777" w:rsidR="00E418FA" w:rsidRDefault="00684C7E" w:rsidP="00E4520A">
      <w:pPr>
        <w:tabs>
          <w:tab w:val="left" w:pos="1276"/>
          <w:tab w:val="right" w:leader="dot" w:pos="8789"/>
        </w:tabs>
      </w:pPr>
      <w:r>
        <w:t>OPR 2 - Detajli</w:t>
      </w:r>
    </w:p>
    <w:p w14:paraId="23AD5A1F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2.01</w:t>
      </w:r>
      <w:r>
        <w:tab/>
        <w:t xml:space="preserve">Kuhinje in omare 01 </w:t>
      </w:r>
      <w:r>
        <w:tab/>
        <w:t>1:20/1:5</w:t>
      </w:r>
    </w:p>
    <w:p w14:paraId="4C672915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2.02</w:t>
      </w:r>
      <w:r>
        <w:tab/>
        <w:t xml:space="preserve">Kuhinje in omare 02 </w:t>
      </w:r>
      <w:r>
        <w:tab/>
        <w:t>1:20/1:5</w:t>
      </w:r>
    </w:p>
    <w:p w14:paraId="2C9FF1F5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2.03</w:t>
      </w:r>
      <w:r>
        <w:tab/>
        <w:t xml:space="preserve">Pohištvo knjižnice 01 </w:t>
      </w:r>
      <w:r>
        <w:tab/>
        <w:t>1:10/1:5/1:2</w:t>
      </w:r>
    </w:p>
    <w:p w14:paraId="0F1209FE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2.04</w:t>
      </w:r>
      <w:r>
        <w:tab/>
        <w:t xml:space="preserve">Pohištvo knjižnice 02 </w:t>
      </w:r>
      <w:r>
        <w:tab/>
        <w:t>1:10</w:t>
      </w:r>
    </w:p>
    <w:p w14:paraId="4215FB6A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2.05</w:t>
      </w:r>
      <w:r>
        <w:tab/>
        <w:t xml:space="preserve">Pohištvo knjižnice 03 </w:t>
      </w:r>
      <w:r>
        <w:tab/>
        <w:t>1:20/1:5</w:t>
      </w:r>
    </w:p>
    <w:p w14:paraId="605AD671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2.06</w:t>
      </w:r>
      <w:r>
        <w:tab/>
        <w:t xml:space="preserve">Splošno pohištvo 01 </w:t>
      </w:r>
      <w:r>
        <w:tab/>
        <w:t>1:50/1:20/1:10/1:5</w:t>
      </w:r>
    </w:p>
    <w:p w14:paraId="17E18B17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2.07</w:t>
      </w:r>
      <w:r>
        <w:tab/>
        <w:t xml:space="preserve">Splošno pohištvo 02 </w:t>
      </w:r>
      <w:r>
        <w:tab/>
        <w:t>1:20/1:10/1:5</w:t>
      </w:r>
    </w:p>
    <w:p w14:paraId="42A1A342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2.08</w:t>
      </w:r>
      <w:r>
        <w:tab/>
        <w:t xml:space="preserve">Splošno pohištvo 03 </w:t>
      </w:r>
      <w:r>
        <w:tab/>
        <w:t>1:20/1:10/1:5</w:t>
      </w:r>
    </w:p>
    <w:p w14:paraId="4E00F3C4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2.09</w:t>
      </w:r>
      <w:r>
        <w:tab/>
        <w:t xml:space="preserve">Splošno pohištvo 04 </w:t>
      </w:r>
      <w:r>
        <w:tab/>
        <w:t>1:20/1:10/1:5/1:2</w:t>
      </w:r>
    </w:p>
    <w:p w14:paraId="15948969" w14:textId="3A90BD91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2.10</w:t>
      </w:r>
      <w:r>
        <w:tab/>
      </w:r>
      <w:r w:rsidR="00712AA9">
        <w:t>Splošno pohištvo 0</w:t>
      </w:r>
      <w:r w:rsidR="00712AA9">
        <w:t>5</w:t>
      </w:r>
      <w:r>
        <w:tab/>
        <w:t>1:20/1:5/1:2</w:t>
      </w:r>
    </w:p>
    <w:p w14:paraId="7E684780" w14:textId="01DFE04A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2.11</w:t>
      </w:r>
      <w:r>
        <w:tab/>
        <w:t xml:space="preserve">Pulti 02 </w:t>
      </w:r>
      <w:r>
        <w:tab/>
      </w:r>
      <w:r w:rsidR="00712AA9">
        <w:t>1:50/</w:t>
      </w:r>
      <w:r>
        <w:t>1:20/1:10/1:5/1:2</w:t>
      </w:r>
    </w:p>
    <w:p w14:paraId="018BE8D9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OPR 2.12</w:t>
      </w:r>
      <w:r>
        <w:tab/>
        <w:t xml:space="preserve">Pulti 03 </w:t>
      </w:r>
      <w:r>
        <w:tab/>
        <w:t>1:20/1:5</w:t>
      </w:r>
    </w:p>
    <w:p w14:paraId="6F707D4F" w14:textId="3DC11942" w:rsidR="00E4520A" w:rsidRDefault="00E4520A" w:rsidP="00E4520A">
      <w:pPr>
        <w:tabs>
          <w:tab w:val="left" w:pos="1276"/>
          <w:tab w:val="right" w:leader="dot" w:pos="8789"/>
        </w:tabs>
        <w:spacing w:after="0"/>
      </w:pPr>
      <w:r>
        <w:t>OPR 2.13</w:t>
      </w:r>
      <w:r>
        <w:tab/>
        <w:t>Pulti 04</w:t>
      </w:r>
      <w:r>
        <w:tab/>
        <w:t>1:20/1:5</w:t>
      </w:r>
    </w:p>
    <w:p w14:paraId="756F8214" w14:textId="04B48E7F" w:rsidR="00712AA9" w:rsidRDefault="00712AA9" w:rsidP="00712AA9">
      <w:pPr>
        <w:tabs>
          <w:tab w:val="left" w:pos="1276"/>
          <w:tab w:val="right" w:leader="dot" w:pos="8789"/>
        </w:tabs>
        <w:spacing w:after="0"/>
      </w:pPr>
      <w:r>
        <w:t>OPR 2.1</w:t>
      </w:r>
      <w:r>
        <w:t>4</w:t>
      </w:r>
      <w:r>
        <w:tab/>
        <w:t>Pulti 0</w:t>
      </w:r>
      <w:r>
        <w:t>5</w:t>
      </w:r>
      <w:r>
        <w:tab/>
        <w:t>1:20/1:5</w:t>
      </w:r>
    </w:p>
    <w:p w14:paraId="49842D8C" w14:textId="77777777" w:rsidR="00E418FA" w:rsidRDefault="00E418FA" w:rsidP="00E4520A">
      <w:pPr>
        <w:tabs>
          <w:tab w:val="left" w:pos="1276"/>
          <w:tab w:val="right" w:leader="dot" w:pos="8789"/>
        </w:tabs>
        <w:spacing w:after="0"/>
      </w:pPr>
    </w:p>
    <w:p w14:paraId="6ED41DD0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1.24.17</w:t>
      </w:r>
      <w:r>
        <w:tab/>
        <w:t>Grafično, varnostno opozorilo na steklenih površinah</w:t>
      </w:r>
      <w:r>
        <w:tab/>
        <w:t>1:10/1:5/1:1</w:t>
      </w:r>
    </w:p>
    <w:p w14:paraId="5A88991D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1.60.76</w:t>
      </w:r>
      <w:r>
        <w:tab/>
        <w:t xml:space="preserve">Kn1c - Fiksno notranje kovinsko okno </w:t>
      </w:r>
      <w:r>
        <w:tab/>
        <w:t>1:50</w:t>
      </w:r>
    </w:p>
    <w:p w14:paraId="4566E4BF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</w:pPr>
      <w:r>
        <w:t>1.60.77</w:t>
      </w:r>
      <w:r>
        <w:tab/>
        <w:t xml:space="preserve">Kn1d - Fiksno notranje kovinsko okno </w:t>
      </w:r>
      <w:r>
        <w:tab/>
        <w:t>1:50</w:t>
      </w:r>
    </w:p>
    <w:p w14:paraId="17624CDB" w14:textId="77777777" w:rsidR="00E418FA" w:rsidRDefault="00E418FA" w:rsidP="00E4520A">
      <w:pPr>
        <w:tabs>
          <w:tab w:val="left" w:pos="1276"/>
          <w:tab w:val="right" w:leader="dot" w:pos="8789"/>
        </w:tabs>
        <w:spacing w:after="0"/>
      </w:pPr>
    </w:p>
    <w:p w14:paraId="312B1C64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  <w:ind w:left="1276" w:hanging="1276"/>
      </w:pPr>
      <w:r>
        <w:t>1.61.6</w:t>
      </w:r>
      <w:r>
        <w:tab/>
        <w:t xml:space="preserve">Z30 - Steklena zgornja pregrada - 2. Nadstropje / Atelje </w:t>
      </w:r>
      <w:r>
        <w:tab/>
        <w:t>1:50</w:t>
      </w:r>
    </w:p>
    <w:p w14:paraId="5DECEFF5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  <w:ind w:left="1276" w:hanging="1276"/>
      </w:pPr>
      <w:r>
        <w:t>1.61.7</w:t>
      </w:r>
      <w:r>
        <w:tab/>
        <w:t xml:space="preserve">Z30 - Steklena zgornja pregrada - 3. Nadstropje / </w:t>
      </w:r>
      <w:r>
        <w:br/>
        <w:t xml:space="preserve">Bivalni Atelje, Pisarna, Atelje </w:t>
      </w:r>
      <w:r>
        <w:tab/>
        <w:t>1:50</w:t>
      </w:r>
    </w:p>
    <w:p w14:paraId="65BE7CB8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  <w:ind w:left="1276" w:hanging="1276"/>
      </w:pPr>
      <w:r>
        <w:t>1.61.8</w:t>
      </w:r>
      <w:r>
        <w:tab/>
        <w:t xml:space="preserve">Z30 - Steklena zgornja pregrada - 3. Nadstropje / </w:t>
      </w:r>
      <w:r>
        <w:br/>
        <w:t xml:space="preserve">Bivalni Atelje, Pisarna, Atelje </w:t>
      </w:r>
      <w:r>
        <w:tab/>
        <w:t>1:50</w:t>
      </w:r>
    </w:p>
    <w:p w14:paraId="57C37C34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  <w:ind w:left="1276" w:hanging="1276"/>
      </w:pPr>
      <w:r>
        <w:t>1.61.9</w:t>
      </w:r>
      <w:r>
        <w:tab/>
        <w:t xml:space="preserve">Z30 - Steklena zgornja pregrada - 3. Nadstropje / </w:t>
      </w:r>
      <w:r>
        <w:br/>
        <w:t xml:space="preserve">Bivalni Atelje, Pisarna, Atelje </w:t>
      </w:r>
      <w:r>
        <w:tab/>
        <w:t>1:50</w:t>
      </w:r>
    </w:p>
    <w:p w14:paraId="0180BD2C" w14:textId="77777777" w:rsidR="00E418FA" w:rsidRDefault="00684C7E" w:rsidP="00E4520A">
      <w:pPr>
        <w:tabs>
          <w:tab w:val="left" w:pos="1276"/>
          <w:tab w:val="right" w:leader="dot" w:pos="8789"/>
        </w:tabs>
        <w:spacing w:after="0"/>
        <w:ind w:left="1276" w:hanging="1276"/>
      </w:pPr>
      <w:r>
        <w:t>1.61.10</w:t>
      </w:r>
      <w:r>
        <w:tab/>
        <w:t xml:space="preserve">Z30 - Steklena zgornja pregrada - 3. Nadstropje / Atelje </w:t>
      </w:r>
      <w:r>
        <w:tab/>
        <w:t>1:50</w:t>
      </w:r>
    </w:p>
    <w:p w14:paraId="42E5F223" w14:textId="77777777" w:rsidR="00E418FA" w:rsidRDefault="00684C7E">
      <w:pPr>
        <w:sectPr w:rsidR="00E418FA">
          <w:footerReference w:type="default" r:id="rId7"/>
          <w:pgSz w:w="12240" w:h="15840"/>
          <w:pgMar w:top="1417" w:right="1701" w:bottom="1417" w:left="1701" w:header="708" w:footer="708" w:gutter="0"/>
          <w:pgNumType w:start="1"/>
          <w:cols w:space="720"/>
        </w:sectPr>
      </w:pPr>
      <w:r>
        <w:lastRenderedPageBreak/>
        <w:br w:type="page"/>
      </w:r>
    </w:p>
    <w:p w14:paraId="0A87088E" w14:textId="77777777" w:rsidR="00E418FA" w:rsidRDefault="00684C7E">
      <w:pPr>
        <w:rPr>
          <w:b/>
        </w:rPr>
      </w:pPr>
      <w:r>
        <w:rPr>
          <w:b/>
        </w:rPr>
        <w:lastRenderedPageBreak/>
        <w:t>Mood Board – teksture in barve zgrade, ki se uporabljajo tudi pri pohištvu.</w:t>
      </w:r>
    </w:p>
    <w:p w14:paraId="795FD45F" w14:textId="77777777" w:rsidR="00E418FA" w:rsidRDefault="00684C7E">
      <w:pPr>
        <w:sectPr w:rsidR="00E418FA">
          <w:type w:val="continuous"/>
          <w:pgSz w:w="12240" w:h="15840"/>
          <w:pgMar w:top="1417" w:right="1701" w:bottom="1417" w:left="1701" w:header="708" w:footer="708" w:gutter="0"/>
          <w:cols w:space="720"/>
        </w:sectPr>
      </w:pPr>
      <w:r>
        <w:rPr>
          <w:noProof/>
          <w:lang w:val="en-US"/>
        </w:rPr>
        <w:drawing>
          <wp:inline distT="0" distB="0" distL="0" distR="0" wp14:anchorId="3DBDE6A5" wp14:editId="39460E99">
            <wp:extent cx="3786745" cy="3212175"/>
            <wp:effectExtent l="0" t="0" r="0" b="0"/>
            <wp:docPr id="1" name="image1.jpg" descr="Imagen de la pantalla de una ventana&#10;&#10;Descripción generada automáticamente con confianza medi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Imagen de la pantalla de una ventana&#10;&#10;Descripción generada automáticamente con confianza media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6745" cy="3212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4FAAE86F" wp14:editId="6AA3D6E5">
            <wp:extent cx="3765550" cy="2819400"/>
            <wp:effectExtent l="0" t="0" r="6350" b="0"/>
            <wp:docPr id="2" name="image2.jpg" descr="Texto, Pizarra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Texto, Pizarra&#10;&#10;Descripción generada automáticamente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6440" cy="28200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C6347D4" w14:textId="77777777" w:rsidR="00E418FA" w:rsidRDefault="00684C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5" w:hanging="425"/>
        <w:rPr>
          <w:color w:val="000000"/>
        </w:rPr>
      </w:pPr>
      <w:r>
        <w:rPr>
          <w:color w:val="000000"/>
        </w:rPr>
        <w:t xml:space="preserve">jeklena konstrukcija- v tonih </w:t>
      </w:r>
      <w:r>
        <w:t>svetlo sive</w:t>
      </w:r>
      <w:r>
        <w:rPr>
          <w:color w:val="000000"/>
        </w:rPr>
        <w:t xml:space="preserve"> barve</w:t>
      </w:r>
    </w:p>
    <w:p w14:paraId="37C79204" w14:textId="77777777" w:rsidR="00E418FA" w:rsidRDefault="00684C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5" w:hanging="425"/>
        <w:rPr>
          <w:color w:val="000000"/>
        </w:rPr>
      </w:pPr>
      <w:r>
        <w:rPr>
          <w:color w:val="000000"/>
        </w:rPr>
        <w:t>barva stavbnega pohištva (opcija a)</w:t>
      </w:r>
    </w:p>
    <w:p w14:paraId="7E3982FC" w14:textId="77777777" w:rsidR="00E418FA" w:rsidRDefault="00684C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5" w:hanging="425"/>
        <w:rPr>
          <w:color w:val="000000"/>
        </w:rPr>
      </w:pPr>
      <w:r>
        <w:rPr>
          <w:color w:val="000000"/>
        </w:rPr>
        <w:t>barva stavbnega pohištva (opcija b)</w:t>
      </w:r>
    </w:p>
    <w:p w14:paraId="7F62EE16" w14:textId="77777777" w:rsidR="00E418FA" w:rsidRDefault="00684C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5" w:hanging="425"/>
        <w:rPr>
          <w:color w:val="000000"/>
        </w:rPr>
      </w:pPr>
      <w:r>
        <w:rPr>
          <w:color w:val="000000"/>
        </w:rPr>
        <w:t>steklena fasada</w:t>
      </w:r>
    </w:p>
    <w:p w14:paraId="1154BB9B" w14:textId="77777777" w:rsidR="00E418FA" w:rsidRDefault="00684C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5" w:hanging="425"/>
        <w:rPr>
          <w:color w:val="000000"/>
        </w:rPr>
      </w:pPr>
      <w:r>
        <w:rPr>
          <w:color w:val="000000"/>
        </w:rPr>
        <w:t>barva fasadne konstrukcije in kovinskega visečega stropa – siva metalna barva</w:t>
      </w:r>
    </w:p>
    <w:p w14:paraId="7AADD54A" w14:textId="77777777" w:rsidR="00E418FA" w:rsidRDefault="00684C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5" w:hanging="425"/>
        <w:rPr>
          <w:color w:val="000000"/>
        </w:rPr>
      </w:pPr>
      <w:r>
        <w:t>raztegnjena</w:t>
      </w:r>
      <w:r>
        <w:rPr>
          <w:color w:val="000000"/>
        </w:rPr>
        <w:t xml:space="preserve"> barvana pločevina v bronasto rjavem tonu – pritličje severne fasade</w:t>
      </w:r>
    </w:p>
    <w:p w14:paraId="79DC699F" w14:textId="77777777" w:rsidR="00E418FA" w:rsidRDefault="00684C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5" w:hanging="425"/>
        <w:rPr>
          <w:color w:val="000000"/>
        </w:rPr>
      </w:pPr>
      <w:r>
        <w:rPr>
          <w:color w:val="000000"/>
        </w:rPr>
        <w:t>obloga vertikalnih jeder – potisk v mesing barvi</w:t>
      </w:r>
    </w:p>
    <w:p w14:paraId="17CCEEC7" w14:textId="77777777" w:rsidR="00E418FA" w:rsidRDefault="00684C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5" w:hanging="425"/>
        <w:rPr>
          <w:color w:val="000000"/>
        </w:rPr>
      </w:pPr>
      <w:r>
        <w:rPr>
          <w:color w:val="000000"/>
        </w:rPr>
        <w:t xml:space="preserve">cementni omet </w:t>
      </w:r>
      <w:r>
        <w:t>obstoječe</w:t>
      </w:r>
      <w:r>
        <w:rPr>
          <w:color w:val="000000"/>
        </w:rPr>
        <w:t xml:space="preserve"> fasade, cementna barva</w:t>
      </w:r>
    </w:p>
    <w:p w14:paraId="2BF0FF11" w14:textId="77777777" w:rsidR="00E418FA" w:rsidRDefault="00684C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5" w:hanging="425"/>
        <w:rPr>
          <w:color w:val="000000"/>
        </w:rPr>
      </w:pPr>
      <w:r>
        <w:rPr>
          <w:color w:val="000000"/>
        </w:rPr>
        <w:t>notranji omet, predelne stene, beli barvano</w:t>
      </w:r>
    </w:p>
    <w:p w14:paraId="5776008C" w14:textId="77777777" w:rsidR="00E418FA" w:rsidRDefault="00684C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5" w:hanging="425"/>
        <w:rPr>
          <w:color w:val="000000"/>
        </w:rPr>
      </w:pPr>
      <w:r>
        <w:rPr>
          <w:color w:val="000000"/>
        </w:rPr>
        <w:t>terrazzo tlak</w:t>
      </w:r>
    </w:p>
    <w:p w14:paraId="64FFDEBD" w14:textId="77777777" w:rsidR="00E418FA" w:rsidRDefault="00684C7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425" w:hanging="425"/>
        <w:rPr>
          <w:color w:val="000000"/>
        </w:rPr>
        <w:sectPr w:rsidR="00E418FA">
          <w:type w:val="continuous"/>
          <w:pgSz w:w="12240" w:h="15840"/>
          <w:pgMar w:top="1417" w:right="900" w:bottom="1417" w:left="1701" w:header="708" w:footer="708" w:gutter="0"/>
          <w:cols w:num="2" w:space="720" w:equalWidth="0">
            <w:col w:w="4677" w:space="284"/>
            <w:col w:w="4677" w:space="0"/>
          </w:cols>
        </w:sectPr>
      </w:pPr>
      <w:r>
        <w:rPr>
          <w:color w:val="000000"/>
        </w:rPr>
        <w:t>macesnov ali hrastov pajcani tlak, prvo nadstropje</w:t>
      </w:r>
    </w:p>
    <w:p w14:paraId="4710D75F" w14:textId="77777777" w:rsidR="00E418FA" w:rsidRDefault="00684C7E">
      <w:pPr>
        <w:rPr>
          <w:b/>
        </w:rPr>
      </w:pPr>
      <w:r>
        <w:br w:type="page"/>
      </w:r>
      <w:r>
        <w:rPr>
          <w:b/>
        </w:rPr>
        <w:lastRenderedPageBreak/>
        <w:t>Kratki opis projekta</w:t>
      </w:r>
    </w:p>
    <w:p w14:paraId="6C2321C3" w14:textId="77777777" w:rsidR="00E418FA" w:rsidRDefault="00684C7E">
      <w:r>
        <w:t>Projekt opreme je razdeljen na naslednje dele:</w:t>
      </w:r>
    </w:p>
    <w:p w14:paraId="1AD33645" w14:textId="77777777" w:rsidR="00E418FA" w:rsidRDefault="00684C7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Pohištvo in komplementarna oprema, ki zajema premično in nepremično pohištvo, IT opremo namenjeno knjižnici in administraciji ter predelne stene med ateljeji</w:t>
      </w:r>
    </w:p>
    <w:p w14:paraId="33D5B56E" w14:textId="77777777" w:rsidR="00E418FA" w:rsidRDefault="00684C7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Oprema delavnic, zajema stroje orodje in pohištvo v delavnicah</w:t>
      </w:r>
    </w:p>
    <w:p w14:paraId="289E17ED" w14:textId="77777777" w:rsidR="00E418FA" w:rsidRDefault="00684C7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Tehnološka kuhinjska oprema za bistro, kuharski lab in bar v prvem nadstropju</w:t>
      </w:r>
    </w:p>
    <w:p w14:paraId="5408A634" w14:textId="77777777" w:rsidR="00E418FA" w:rsidRDefault="00684C7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Urbana oprema za parkovno ureditev kareja</w:t>
      </w:r>
    </w:p>
    <w:p w14:paraId="6ADD0130" w14:textId="77777777" w:rsidR="00E418FA" w:rsidRDefault="00E418FA"/>
    <w:p w14:paraId="3B8388A5" w14:textId="77777777" w:rsidR="00E418FA" w:rsidRDefault="00684C7E">
      <w:r>
        <w:t>Kratki opis pohištvene opreme</w:t>
      </w:r>
    </w:p>
    <w:p w14:paraId="401E05AC" w14:textId="77777777" w:rsidR="00E418FA" w:rsidRDefault="00684C7E">
      <w:r>
        <w:t>Oprema izdelana po meri je narejena večinoma iz kakovostnih brezovih vezanih plošč z kakovostnim fenoskih temno rjavim ali belim filmom. Pri robovih je vezana plošča vidna v prerezu, kar daje vtis preprostega pohištva in omogoča tudi sami uporabniki Centra Rog izdelajo preprosto pohištvo za uporabo v centru z enakega materiala z enotnim videzom.</w:t>
      </w:r>
    </w:p>
    <w:p w14:paraId="5ACC6841" w14:textId="77777777" w:rsidR="00E418FA" w:rsidRDefault="00684C7E">
      <w:r>
        <w:t xml:space="preserve">Reprezentativni elementi se po svoji materialnosti, barvi in teksturi vklapljajo v samo zgradbo – predvsem barski pulti so oblečeni v podobno pločevino, kot je pritličje severnega dela steklenega prizidka, medtem ko je zgornja izpostavljena površina narejena z enakega terraza kot nove stopnice. </w:t>
      </w:r>
    </w:p>
    <w:p w14:paraId="6EC87E78" w14:textId="77777777" w:rsidR="00E418FA" w:rsidRDefault="00684C7E">
      <w:r>
        <w:t>Kataloško pohištvo, ki zagotavlja trajnost in je robustno,  kjer je bilo to le mogoče izbrano od slovenskih oblikovalcev.</w:t>
      </w:r>
    </w:p>
    <w:p w14:paraId="1CA8C146" w14:textId="77777777" w:rsidR="00E418FA" w:rsidRDefault="00E418FA"/>
    <w:p w14:paraId="110B61B1" w14:textId="77777777" w:rsidR="00E418FA" w:rsidRDefault="00684C7E">
      <w:pPr>
        <w:rPr>
          <w:b/>
        </w:rPr>
      </w:pPr>
      <w:bookmarkStart w:id="0" w:name="_gjdgxs" w:colFirst="0" w:colLast="0"/>
      <w:bookmarkEnd w:id="0"/>
      <w:r>
        <w:rPr>
          <w:b/>
        </w:rPr>
        <w:t>Navodila za najemnike lokalov pritličju na nabrežju</w:t>
      </w:r>
    </w:p>
    <w:p w14:paraId="7CAF6CCF" w14:textId="77777777" w:rsidR="00E418FA" w:rsidRDefault="00684C7E">
      <w:r>
        <w:t>Kot del opreme so v popis vključene maske pultov v restavraciji na zahodni strani zgradbe. Ostali lokali, ki se oddajajo niso opremljeni . Izjema je samo bistro ob kuharskem labu, kjer sta tako oprema kuhinje kot pohištvo vključena v projekt.</w:t>
      </w:r>
    </w:p>
    <w:p w14:paraId="70EE332A" w14:textId="77777777" w:rsidR="00E418FA" w:rsidRDefault="00684C7E">
      <w:r>
        <w:t>Najemniki, ki bodo opremili te lokale naj uporabljajo materiale in tekture ter barve, ki po izgledu enake ali komplementarne moodbordu, ki je del tega dokumenta.</w:t>
      </w:r>
    </w:p>
    <w:p w14:paraId="7D2DB6BC" w14:textId="77777777" w:rsidR="00E418FA" w:rsidRDefault="00684C7E">
      <w:r>
        <w:t>Predlagajo, da je najemnike tudi prosi, da kot del pogodbe dajo v potrditev upravljalcu Centra Rog predlog opreme lokalov vključno z opremo teras na nabrežju.</w:t>
      </w:r>
    </w:p>
    <w:p w14:paraId="5DC83A77" w14:textId="77777777" w:rsidR="00E418FA" w:rsidRDefault="00E418FA"/>
    <w:p w14:paraId="6577BDEC" w14:textId="77777777" w:rsidR="00E418FA" w:rsidRDefault="00E418FA"/>
    <w:sectPr w:rsidR="00E418FA">
      <w:type w:val="continuous"/>
      <w:pgSz w:w="12240" w:h="15840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8224B" w14:textId="77777777" w:rsidR="001E0B3A" w:rsidRDefault="001E0B3A">
      <w:pPr>
        <w:spacing w:after="0" w:line="240" w:lineRule="auto"/>
      </w:pPr>
      <w:r>
        <w:separator/>
      </w:r>
    </w:p>
  </w:endnote>
  <w:endnote w:type="continuationSeparator" w:id="0">
    <w:p w14:paraId="0441E30E" w14:textId="77777777" w:rsidR="001E0B3A" w:rsidRDefault="001E0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1BC09" w14:textId="77777777" w:rsidR="00E418FA" w:rsidRDefault="00684C7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i/>
        <w:color w:val="000000"/>
      </w:rPr>
      <w:t>Center Rog – tehnično poročilo projekta opreme</w:t>
    </w:r>
    <w:r>
      <w:rPr>
        <w:color w:val="000000"/>
      </w:rPr>
      <w:t xml:space="preserve"> </w:t>
    </w:r>
    <w:r>
      <w:t xml:space="preserve">  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B2FCA">
      <w:rPr>
        <w:noProof/>
        <w:color w:val="000000"/>
      </w:rPr>
      <w:t>4</w:t>
    </w:r>
    <w:r>
      <w:rPr>
        <w:color w:val="000000"/>
      </w:rPr>
      <w:fldChar w:fldCharType="end"/>
    </w:r>
  </w:p>
  <w:p w14:paraId="54178999" w14:textId="77777777" w:rsidR="00E418FA" w:rsidRDefault="00E418F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777CA" w14:textId="77777777" w:rsidR="001E0B3A" w:rsidRDefault="001E0B3A">
      <w:pPr>
        <w:spacing w:after="0" w:line="240" w:lineRule="auto"/>
      </w:pPr>
      <w:r>
        <w:separator/>
      </w:r>
    </w:p>
  </w:footnote>
  <w:footnote w:type="continuationSeparator" w:id="0">
    <w:p w14:paraId="2727FCCB" w14:textId="77777777" w:rsidR="001E0B3A" w:rsidRDefault="001E0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24460"/>
    <w:multiLevelType w:val="multilevel"/>
    <w:tmpl w:val="ABA20890"/>
    <w:lvl w:ilvl="0">
      <w:start w:val="1"/>
      <w:numFmt w:val="decimalZero"/>
      <w:lvlText w:val="%1"/>
      <w:lvlJc w:val="left"/>
      <w:pPr>
        <w:ind w:left="79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9728FE"/>
    <w:multiLevelType w:val="multilevel"/>
    <w:tmpl w:val="B96E38EC"/>
    <w:lvl w:ilvl="0">
      <w:start w:val="1"/>
      <w:numFmt w:val="upperRoman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692003330">
    <w:abstractNumId w:val="0"/>
  </w:num>
  <w:num w:numId="2" w16cid:durableId="235745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LQ0NjKzNDc0MzI2MDFU0lEKTi0uzszPAykwqgUAxvX9KCwAAAA="/>
  </w:docVars>
  <w:rsids>
    <w:rsidRoot w:val="00E418FA"/>
    <w:rsid w:val="001E0B3A"/>
    <w:rsid w:val="00684C7E"/>
    <w:rsid w:val="00712AA9"/>
    <w:rsid w:val="0076321B"/>
    <w:rsid w:val="009454EF"/>
    <w:rsid w:val="00E418FA"/>
    <w:rsid w:val="00E4520A"/>
    <w:rsid w:val="00EB2FCA"/>
    <w:rsid w:val="00FC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2037"/>
  <w15:docId w15:val="{E9763D3B-355E-42F8-B512-94A93FBB9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C6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6C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640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Carlos Parra</cp:lastModifiedBy>
  <cp:revision>8</cp:revision>
  <cp:lastPrinted>2022-09-27T11:38:00Z</cp:lastPrinted>
  <dcterms:created xsi:type="dcterms:W3CDTF">2022-01-21T16:10:00Z</dcterms:created>
  <dcterms:modified xsi:type="dcterms:W3CDTF">2022-09-27T11:39:00Z</dcterms:modified>
</cp:coreProperties>
</file>